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78" w:rsidRDefault="00EB4E78" w:rsidP="00EB4E78">
      <w:pPr>
        <w:rPr>
          <w:color w:val="1F497D"/>
        </w:rPr>
      </w:pPr>
      <w:bookmarkStart w:id="0" w:name="_GoBack"/>
      <w:bookmarkEnd w:id="0"/>
      <w:r>
        <w:rPr>
          <w:color w:val="1F497D"/>
        </w:rPr>
        <w:t>Jamie,</w:t>
      </w:r>
    </w:p>
    <w:p w:rsidR="00EB4E78" w:rsidRDefault="00EB4E78" w:rsidP="00EB4E78">
      <w:pPr>
        <w:rPr>
          <w:color w:val="1F497D"/>
        </w:rPr>
      </w:pPr>
    </w:p>
    <w:p w:rsidR="00EB4E78" w:rsidRDefault="00EB4E78" w:rsidP="00EB4E78">
      <w:pPr>
        <w:rPr>
          <w:color w:val="1F497D"/>
        </w:rPr>
      </w:pPr>
      <w:r>
        <w:rPr>
          <w:color w:val="1F497D"/>
        </w:rPr>
        <w:t>Thank you for the email, I can definitely provide information for you to share with the districts interested in hosting a Friends of the Poor® Walk/Run!</w:t>
      </w:r>
    </w:p>
    <w:p w:rsidR="00EB4E78" w:rsidRDefault="00EB4E78" w:rsidP="00EB4E78">
      <w:pPr>
        <w:rPr>
          <w:color w:val="1F497D"/>
        </w:rPr>
      </w:pPr>
    </w:p>
    <w:p w:rsidR="00EB4E78" w:rsidRDefault="00EB4E78" w:rsidP="00EB4E78">
      <w:pPr>
        <w:rPr>
          <w:color w:val="1F497D"/>
        </w:rPr>
      </w:pPr>
      <w:r>
        <w:rPr>
          <w:color w:val="1F497D"/>
        </w:rPr>
        <w:t xml:space="preserve">I am going to attach a few things to this email that they might find helpful.  However, there is everything you/they need to run a successful event on the FOP® Walk/Run website: </w:t>
      </w:r>
      <w:hyperlink r:id="rId6" w:history="1">
        <w:r>
          <w:rPr>
            <w:rStyle w:val="Hyperlink"/>
          </w:rPr>
          <w:t>www.fopwalk.org</w:t>
        </w:r>
      </w:hyperlink>
    </w:p>
    <w:p w:rsidR="00EB4E78" w:rsidRDefault="00EB4E78" w:rsidP="00EB4E78">
      <w:pPr>
        <w:rPr>
          <w:color w:val="1F497D"/>
        </w:rPr>
      </w:pPr>
    </w:p>
    <w:p w:rsidR="00EB4E78" w:rsidRDefault="00EB4E78" w:rsidP="00EB4E78">
      <w:pPr>
        <w:rPr>
          <w:color w:val="1F497D"/>
        </w:rPr>
      </w:pPr>
      <w:r>
        <w:rPr>
          <w:color w:val="1F497D"/>
        </w:rPr>
        <w:t xml:space="preserve">On that website, there are three tabs across the top.  The last one is labeled “Coordinators”.  If you hover over it, you will have a few options.  While you are first gathering information, the “Toolbox” is a helpful place to look.  Once you click on the “Toolbox”, you will see some horizontal tabs appears when the page pulls up.  Feel free to browse through these tabs for more information. </w:t>
      </w:r>
    </w:p>
    <w:p w:rsidR="00EB4E78" w:rsidRDefault="00EB4E78" w:rsidP="00EB4E78">
      <w:pPr>
        <w:rPr>
          <w:color w:val="1F497D"/>
        </w:rPr>
      </w:pPr>
    </w:p>
    <w:p w:rsidR="00EB4E78" w:rsidRDefault="00EB4E78" w:rsidP="00EB4E78">
      <w:pPr>
        <w:rPr>
          <w:color w:val="1F497D"/>
        </w:rPr>
      </w:pPr>
      <w:r>
        <w:rPr>
          <w:color w:val="1F497D"/>
        </w:rPr>
        <w:t>I have attached three things to this email that you can share with your Districts to get them started (they are also on the website):</w:t>
      </w:r>
    </w:p>
    <w:p w:rsidR="00EB4E78" w:rsidRDefault="00EB4E78" w:rsidP="00EB4E78">
      <w:pPr>
        <w:numPr>
          <w:ilvl w:val="0"/>
          <w:numId w:val="1"/>
        </w:numPr>
        <w:rPr>
          <w:rFonts w:eastAsia="Times New Roman"/>
          <w:color w:val="1F497D"/>
        </w:rPr>
      </w:pPr>
      <w:r>
        <w:rPr>
          <w:rFonts w:eastAsia="Times New Roman"/>
          <w:color w:val="1F497D"/>
        </w:rPr>
        <w:t>Guide to getting started – This document includes a lot of questions and answers, to give you a feel for the event.  It seems like a lot of “heavy” material, but this event can be as small or as large as you want it to be.  There is also a “checklist” at the end that will help you as you begin planning your event.</w:t>
      </w:r>
    </w:p>
    <w:p w:rsidR="00EB4E78" w:rsidRDefault="00EB4E78" w:rsidP="00EB4E78">
      <w:pPr>
        <w:numPr>
          <w:ilvl w:val="0"/>
          <w:numId w:val="1"/>
        </w:numPr>
        <w:rPr>
          <w:rFonts w:eastAsia="Times New Roman"/>
          <w:color w:val="1F497D"/>
        </w:rPr>
      </w:pPr>
      <w:r>
        <w:rPr>
          <w:rFonts w:eastAsia="Times New Roman"/>
          <w:color w:val="1F497D"/>
        </w:rPr>
        <w:t>Strategies from the Field – This is just a short document that was compiled by actual walk locations.  It gives a few ideas that they found useful.  There are no requirements to do anything on this list, but you may choose to pick a few ideas, if you like them.  It’s a great place to start brainstorming!</w:t>
      </w:r>
    </w:p>
    <w:p w:rsidR="00EB4E78" w:rsidRDefault="00EB4E78" w:rsidP="00EB4E78">
      <w:pPr>
        <w:numPr>
          <w:ilvl w:val="0"/>
          <w:numId w:val="1"/>
        </w:numPr>
        <w:rPr>
          <w:rFonts w:eastAsia="Times New Roman"/>
          <w:color w:val="1F497D"/>
        </w:rPr>
      </w:pPr>
      <w:r>
        <w:rPr>
          <w:rFonts w:eastAsia="Times New Roman"/>
          <w:color w:val="1F497D"/>
        </w:rPr>
        <w:t xml:space="preserve">Potential Walk Locations – This is a one-sheet flyer that gives a brief overview of information on the walk for potential walk locations. </w:t>
      </w:r>
    </w:p>
    <w:p w:rsidR="00EB4E78" w:rsidRDefault="00EB4E78" w:rsidP="00EB4E78">
      <w:pPr>
        <w:rPr>
          <w:color w:val="1F497D"/>
        </w:rPr>
      </w:pPr>
    </w:p>
    <w:p w:rsidR="00EB4E78" w:rsidRDefault="00EB4E78" w:rsidP="00EB4E78">
      <w:pPr>
        <w:rPr>
          <w:color w:val="1F497D"/>
        </w:rPr>
      </w:pPr>
      <w:r>
        <w:rPr>
          <w:color w:val="1F497D"/>
        </w:rPr>
        <w:t>Also under “Coordinators” tab on the website, you will see “Establish a Walk”.  When they are ready to sign up, this is where they will go.  Once they click the “Establish a Walk” sub-tab, it will take them through the registration steps.</w:t>
      </w:r>
    </w:p>
    <w:p w:rsidR="00EB4E78" w:rsidRDefault="00EB4E78" w:rsidP="00EB4E78">
      <w:pPr>
        <w:rPr>
          <w:color w:val="1F497D"/>
        </w:rPr>
      </w:pPr>
    </w:p>
    <w:p w:rsidR="00EB4E78" w:rsidRDefault="00EB4E78" w:rsidP="00EB4E78">
      <w:pPr>
        <w:rPr>
          <w:color w:val="1F497D"/>
        </w:rPr>
      </w:pPr>
      <w:r>
        <w:rPr>
          <w:color w:val="1F497D"/>
        </w:rPr>
        <w:t xml:space="preserve">I look forward to working with you, and the local </w:t>
      </w:r>
      <w:proofErr w:type="spellStart"/>
      <w:r>
        <w:rPr>
          <w:color w:val="1F497D"/>
        </w:rPr>
        <w:t>SVdPs</w:t>
      </w:r>
      <w:proofErr w:type="spellEnd"/>
      <w:r>
        <w:rPr>
          <w:color w:val="1F497D"/>
        </w:rPr>
        <w:t xml:space="preserve">! </w:t>
      </w:r>
    </w:p>
    <w:p w:rsidR="00EB4E78" w:rsidRDefault="00EB4E78" w:rsidP="00EB4E78">
      <w:pPr>
        <w:rPr>
          <w:color w:val="1F497D"/>
        </w:rPr>
      </w:pPr>
    </w:p>
    <w:p w:rsidR="00EB4E78" w:rsidRDefault="00EB4E78" w:rsidP="00EB4E78">
      <w:pPr>
        <w:rPr>
          <w:color w:val="1F497D"/>
        </w:rPr>
      </w:pPr>
      <w:r>
        <w:rPr>
          <w:color w:val="1F497D"/>
        </w:rPr>
        <w:t>Thanks!</w:t>
      </w:r>
    </w:p>
    <w:p w:rsidR="00EB4E78" w:rsidRDefault="00EB4E78" w:rsidP="00EB4E78">
      <w:pPr>
        <w:rPr>
          <w:color w:val="1F497D"/>
        </w:rPr>
      </w:pPr>
    </w:p>
    <w:p w:rsidR="00EB4E78" w:rsidRDefault="00EB4E78" w:rsidP="00EB4E78">
      <w:pPr>
        <w:rPr>
          <w:color w:val="1F497D"/>
        </w:rPr>
      </w:pPr>
    </w:p>
    <w:p w:rsidR="00EB4E78" w:rsidRDefault="00EB4E78" w:rsidP="00EB4E78">
      <w:pPr>
        <w:spacing w:before="100" w:beforeAutospacing="1" w:after="100" w:afterAutospacing="1"/>
        <w:contextualSpacing/>
        <w:rPr>
          <w:rFonts w:ascii="Georgia" w:hAnsi="Georgia"/>
          <w:color w:val="1F497D"/>
          <w:sz w:val="23"/>
          <w:szCs w:val="23"/>
        </w:rPr>
      </w:pPr>
      <w:r>
        <w:rPr>
          <w:rFonts w:ascii="Georgia" w:hAnsi="Georgia"/>
          <w:b/>
          <w:bCs/>
          <w:color w:val="1F497D"/>
          <w:sz w:val="23"/>
          <w:szCs w:val="23"/>
        </w:rPr>
        <w:t>Nathan D. Martin</w:t>
      </w:r>
      <w:r>
        <w:rPr>
          <w:rFonts w:ascii="Georgia" w:hAnsi="Georgia"/>
          <w:color w:val="1F497D"/>
          <w:sz w:val="23"/>
          <w:szCs w:val="23"/>
        </w:rPr>
        <w:t xml:space="preserve"> </w:t>
      </w:r>
    </w:p>
    <w:p w:rsidR="00EB4E78" w:rsidRDefault="00EB4E78" w:rsidP="00EB4E78">
      <w:pPr>
        <w:spacing w:before="100" w:beforeAutospacing="1" w:after="100" w:afterAutospacing="1"/>
        <w:contextualSpacing/>
        <w:rPr>
          <w:rFonts w:ascii="Georgia" w:hAnsi="Georgia"/>
          <w:color w:val="1F497D"/>
          <w:sz w:val="23"/>
          <w:szCs w:val="23"/>
        </w:rPr>
      </w:pPr>
      <w:r>
        <w:rPr>
          <w:rFonts w:ascii="Georgia" w:hAnsi="Georgia"/>
          <w:color w:val="1F497D"/>
          <w:sz w:val="23"/>
          <w:szCs w:val="23"/>
        </w:rPr>
        <w:t>National Director of Fundraising Programs</w:t>
      </w:r>
    </w:p>
    <w:p w:rsidR="00EB4E78" w:rsidRDefault="00EB4E78" w:rsidP="00EB4E78">
      <w:pPr>
        <w:spacing w:before="100" w:beforeAutospacing="1" w:after="100" w:afterAutospacing="1"/>
        <w:contextualSpacing/>
        <w:rPr>
          <w:rFonts w:ascii="Georgia" w:hAnsi="Georgia"/>
          <w:color w:val="1F497D"/>
          <w:sz w:val="23"/>
          <w:szCs w:val="23"/>
        </w:rPr>
      </w:pPr>
      <w:proofErr w:type="gramStart"/>
      <w:r>
        <w:rPr>
          <w:rFonts w:ascii="Georgia" w:hAnsi="Georgia"/>
          <w:color w:val="1F497D"/>
          <w:sz w:val="23"/>
          <w:szCs w:val="23"/>
        </w:rPr>
        <w:t>National Council of the United States Society of St. Vincent De Paul, Inc.</w:t>
      </w:r>
      <w:proofErr w:type="gramEnd"/>
    </w:p>
    <w:p w:rsidR="00EB4E78" w:rsidRDefault="00EB4E78" w:rsidP="00EB4E78">
      <w:pPr>
        <w:spacing w:before="100" w:beforeAutospacing="1" w:after="100" w:afterAutospacing="1"/>
        <w:contextualSpacing/>
        <w:rPr>
          <w:rFonts w:ascii="Arial" w:hAnsi="Arial" w:cs="Arial"/>
          <w:color w:val="1F497D"/>
          <w:sz w:val="21"/>
          <w:szCs w:val="21"/>
        </w:rPr>
      </w:pPr>
    </w:p>
    <w:p w:rsidR="00EB4E78" w:rsidRDefault="00EB4E78" w:rsidP="00EB4E78">
      <w:pPr>
        <w:spacing w:before="100" w:beforeAutospacing="1" w:after="100" w:afterAutospacing="1"/>
        <w:contextualSpacing/>
        <w:rPr>
          <w:rFonts w:ascii="Arial" w:hAnsi="Arial" w:cs="Arial"/>
          <w:color w:val="1F497D"/>
          <w:sz w:val="21"/>
          <w:szCs w:val="21"/>
        </w:rPr>
      </w:pPr>
      <w:r>
        <w:rPr>
          <w:rFonts w:ascii="Arial" w:hAnsi="Arial" w:cs="Arial"/>
          <w:color w:val="1F497D"/>
          <w:sz w:val="21"/>
          <w:szCs w:val="21"/>
        </w:rPr>
        <w:t>58 Progress Parkway</w:t>
      </w:r>
      <w:r>
        <w:rPr>
          <w:rFonts w:ascii="Times New Roman" w:hAnsi="Times New Roman"/>
          <w:color w:val="1F497D"/>
          <w:sz w:val="21"/>
          <w:szCs w:val="21"/>
        </w:rPr>
        <w:t xml:space="preserve"> </w:t>
      </w:r>
      <w:r>
        <w:rPr>
          <w:rFonts w:ascii="Times New Roman" w:hAnsi="Times New Roman"/>
          <w:color w:val="1F497D"/>
          <w:sz w:val="21"/>
          <w:szCs w:val="21"/>
        </w:rPr>
        <w:br/>
      </w:r>
      <w:r>
        <w:rPr>
          <w:rFonts w:ascii="Arial" w:hAnsi="Arial" w:cs="Arial"/>
          <w:color w:val="1F497D"/>
          <w:sz w:val="21"/>
          <w:szCs w:val="21"/>
        </w:rPr>
        <w:t>Maryland Heights, MO 63043</w:t>
      </w:r>
      <w:r>
        <w:rPr>
          <w:rFonts w:ascii="Times New Roman" w:hAnsi="Times New Roman"/>
          <w:color w:val="1F497D"/>
          <w:sz w:val="21"/>
          <w:szCs w:val="21"/>
        </w:rPr>
        <w:br/>
      </w:r>
      <w:r>
        <w:rPr>
          <w:rFonts w:ascii="Arial" w:hAnsi="Arial" w:cs="Arial"/>
          <w:color w:val="1F497D"/>
          <w:sz w:val="21"/>
          <w:szCs w:val="21"/>
        </w:rPr>
        <w:t>314-576-3993</w:t>
      </w:r>
      <w:r>
        <w:rPr>
          <w:rFonts w:ascii="Times New Roman" w:hAnsi="Times New Roman"/>
          <w:color w:val="1F497D"/>
          <w:sz w:val="21"/>
          <w:szCs w:val="21"/>
        </w:rPr>
        <w:t xml:space="preserve"> </w:t>
      </w:r>
      <w:r>
        <w:rPr>
          <w:rFonts w:ascii="Arial" w:hAnsi="Arial" w:cs="Arial"/>
          <w:color w:val="1F497D"/>
          <w:sz w:val="21"/>
          <w:szCs w:val="21"/>
        </w:rPr>
        <w:t>x218</w:t>
      </w:r>
    </w:p>
    <w:p w:rsidR="00EB4E78" w:rsidRDefault="00A70A2C" w:rsidP="00EB4E78">
      <w:pPr>
        <w:spacing w:before="100" w:beforeAutospacing="1" w:after="100" w:afterAutospacing="1"/>
        <w:contextualSpacing/>
        <w:rPr>
          <w:rFonts w:ascii="Arial" w:hAnsi="Arial" w:cs="Arial"/>
          <w:color w:val="1F497D"/>
          <w:sz w:val="21"/>
          <w:szCs w:val="21"/>
        </w:rPr>
      </w:pPr>
      <w:hyperlink r:id="rId7" w:history="1">
        <w:r w:rsidR="00EB4E78">
          <w:rPr>
            <w:rStyle w:val="Hyperlink"/>
            <w:rFonts w:ascii="Arial" w:hAnsi="Arial" w:cs="Arial"/>
            <w:color w:val="1F497D"/>
            <w:sz w:val="21"/>
            <w:szCs w:val="21"/>
          </w:rPr>
          <w:t>nmartin@svdpusa.org</w:t>
        </w:r>
      </w:hyperlink>
    </w:p>
    <w:p w:rsidR="005E20D3" w:rsidRDefault="005E20D3"/>
    <w:sectPr w:rsidR="005E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5860"/>
    <w:multiLevelType w:val="hybridMultilevel"/>
    <w:tmpl w:val="5C56A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78"/>
    <w:rsid w:val="005E20D3"/>
    <w:rsid w:val="00A70A2C"/>
    <w:rsid w:val="00E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E78"/>
    <w:rPr>
      <w:color w:val="0000FF"/>
      <w:u w:val="single"/>
    </w:rPr>
  </w:style>
  <w:style w:type="paragraph" w:styleId="BalloonText">
    <w:name w:val="Balloon Text"/>
    <w:basedOn w:val="Normal"/>
    <w:link w:val="BalloonTextChar"/>
    <w:uiPriority w:val="99"/>
    <w:semiHidden/>
    <w:unhideWhenUsed/>
    <w:rsid w:val="00EB4E78"/>
    <w:rPr>
      <w:rFonts w:ascii="Tahoma" w:hAnsi="Tahoma" w:cs="Tahoma"/>
      <w:sz w:val="16"/>
      <w:szCs w:val="16"/>
    </w:rPr>
  </w:style>
  <w:style w:type="character" w:customStyle="1" w:styleId="BalloonTextChar">
    <w:name w:val="Balloon Text Char"/>
    <w:basedOn w:val="DefaultParagraphFont"/>
    <w:link w:val="BalloonText"/>
    <w:uiPriority w:val="99"/>
    <w:semiHidden/>
    <w:rsid w:val="00EB4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E78"/>
    <w:rPr>
      <w:color w:val="0000FF"/>
      <w:u w:val="single"/>
    </w:rPr>
  </w:style>
  <w:style w:type="paragraph" w:styleId="BalloonText">
    <w:name w:val="Balloon Text"/>
    <w:basedOn w:val="Normal"/>
    <w:link w:val="BalloonTextChar"/>
    <w:uiPriority w:val="99"/>
    <w:semiHidden/>
    <w:unhideWhenUsed/>
    <w:rsid w:val="00EB4E78"/>
    <w:rPr>
      <w:rFonts w:ascii="Tahoma" w:hAnsi="Tahoma" w:cs="Tahoma"/>
      <w:sz w:val="16"/>
      <w:szCs w:val="16"/>
    </w:rPr>
  </w:style>
  <w:style w:type="character" w:customStyle="1" w:styleId="BalloonTextChar">
    <w:name w:val="Balloon Text Char"/>
    <w:basedOn w:val="DefaultParagraphFont"/>
    <w:link w:val="BalloonText"/>
    <w:uiPriority w:val="99"/>
    <w:semiHidden/>
    <w:rsid w:val="00EB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martin@svdp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pwal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Punit</dc:creator>
  <cp:lastModifiedBy>Jamie Punit</cp:lastModifiedBy>
  <cp:revision>2</cp:revision>
  <dcterms:created xsi:type="dcterms:W3CDTF">2017-10-06T23:58:00Z</dcterms:created>
  <dcterms:modified xsi:type="dcterms:W3CDTF">2017-10-07T00:05:00Z</dcterms:modified>
</cp:coreProperties>
</file>